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C1" w:rsidRDefault="009852C1" w:rsidP="003D7DA1">
      <w:pPr>
        <w:pStyle w:val="a5"/>
        <w:ind w:firstLine="6521"/>
        <w:rPr>
          <w:rFonts w:ascii="Times New Roman" w:hAnsi="Times New Roman"/>
          <w:lang w:val="uk-UA"/>
        </w:rPr>
      </w:pPr>
    </w:p>
    <w:p w:rsidR="003D7DA1" w:rsidRPr="00720D4D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  <w:r w:rsidRPr="00720D4D">
        <w:rPr>
          <w:rFonts w:ascii="Times New Roman" w:hAnsi="Times New Roman"/>
          <w:lang w:val="uk-UA"/>
        </w:rPr>
        <w:t xml:space="preserve">                                                                                    Додаток №</w:t>
      </w:r>
      <w:r w:rsidR="0055140A">
        <w:rPr>
          <w:rFonts w:ascii="Times New Roman" w:hAnsi="Times New Roman"/>
          <w:lang w:val="uk-UA"/>
        </w:rPr>
        <w:t xml:space="preserve"> </w:t>
      </w:r>
      <w:r w:rsidRPr="00720D4D">
        <w:rPr>
          <w:rFonts w:ascii="Times New Roman" w:hAnsi="Times New Roman"/>
          <w:lang w:val="uk-UA"/>
        </w:rPr>
        <w:t>2</w:t>
      </w:r>
    </w:p>
    <w:p w:rsidR="003D7DA1" w:rsidRPr="00720D4D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  <w:r w:rsidRPr="00720D4D">
        <w:rPr>
          <w:rFonts w:ascii="Times New Roman" w:hAnsi="Times New Roman"/>
          <w:lang w:val="uk-UA"/>
        </w:rPr>
        <w:t xml:space="preserve">                                                                                    до рішення </w:t>
      </w:r>
      <w:r>
        <w:rPr>
          <w:rFonts w:ascii="Times New Roman" w:hAnsi="Times New Roman"/>
          <w:lang w:val="uk-UA"/>
        </w:rPr>
        <w:t xml:space="preserve">Переяславської </w:t>
      </w:r>
      <w:r w:rsidRPr="00720D4D">
        <w:rPr>
          <w:rFonts w:ascii="Times New Roman" w:hAnsi="Times New Roman"/>
          <w:lang w:val="uk-UA"/>
        </w:rPr>
        <w:t xml:space="preserve">міської ради                                                          </w:t>
      </w:r>
    </w:p>
    <w:p w:rsidR="003D7DA1" w:rsidRPr="00275696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  <w:r w:rsidRPr="00720D4D">
        <w:rPr>
          <w:rFonts w:ascii="Times New Roman" w:hAnsi="Times New Roman"/>
          <w:lang w:val="uk-UA"/>
        </w:rPr>
        <w:t xml:space="preserve">                                                                                    </w:t>
      </w:r>
      <w:r w:rsidRPr="00275696">
        <w:rPr>
          <w:rFonts w:ascii="Times New Roman" w:hAnsi="Times New Roman"/>
          <w:lang w:val="uk-UA"/>
        </w:rPr>
        <w:t>ві</w:t>
      </w:r>
      <w:r w:rsidR="00275696">
        <w:rPr>
          <w:rFonts w:ascii="Times New Roman" w:hAnsi="Times New Roman"/>
          <w:lang w:val="uk-UA"/>
        </w:rPr>
        <w:t xml:space="preserve">д </w:t>
      </w:r>
      <w:r w:rsidR="00DD5A32">
        <w:rPr>
          <w:rFonts w:ascii="Times New Roman" w:hAnsi="Times New Roman"/>
          <w:lang w:val="uk-UA"/>
        </w:rPr>
        <w:t>18.12.</w:t>
      </w:r>
      <w:r w:rsidRPr="00275696">
        <w:rPr>
          <w:rFonts w:ascii="Times New Roman" w:hAnsi="Times New Roman"/>
          <w:lang w:val="uk-UA"/>
        </w:rPr>
        <w:t>202</w:t>
      </w:r>
      <w:r w:rsidR="0055140A">
        <w:rPr>
          <w:rFonts w:ascii="Times New Roman" w:hAnsi="Times New Roman"/>
          <w:lang w:val="uk-UA"/>
        </w:rPr>
        <w:t>5</w:t>
      </w:r>
      <w:r w:rsidRPr="00275696">
        <w:rPr>
          <w:rFonts w:ascii="Times New Roman" w:hAnsi="Times New Roman"/>
          <w:lang w:val="uk-UA"/>
        </w:rPr>
        <w:t xml:space="preserve"> року</w:t>
      </w:r>
    </w:p>
    <w:p w:rsidR="003D7DA1" w:rsidRPr="00720D4D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  <w:r w:rsidRPr="00275696">
        <w:rPr>
          <w:rFonts w:ascii="Times New Roman" w:hAnsi="Times New Roman"/>
          <w:lang w:val="uk-UA"/>
        </w:rPr>
        <w:t xml:space="preserve">                                                                                    </w:t>
      </w:r>
      <w:r w:rsidR="009F412E" w:rsidRPr="009F412E">
        <w:rPr>
          <w:rFonts w:ascii="Times New Roman" w:hAnsi="Times New Roman"/>
          <w:lang w:val="uk-UA"/>
        </w:rPr>
        <w:t xml:space="preserve">№ </w:t>
      </w:r>
      <w:r w:rsidR="00DD5A32">
        <w:rPr>
          <w:rFonts w:ascii="Times New Roman" w:hAnsi="Times New Roman"/>
          <w:lang w:val="uk-UA"/>
        </w:rPr>
        <w:t>2</w:t>
      </w:r>
      <w:r w:rsidR="009F412E" w:rsidRPr="009F412E">
        <w:rPr>
          <w:rFonts w:ascii="Times New Roman" w:hAnsi="Times New Roman"/>
          <w:lang w:val="uk-UA"/>
        </w:rPr>
        <w:t>1-114-VIII</w:t>
      </w:r>
    </w:p>
    <w:p w:rsidR="003D7DA1" w:rsidRDefault="003D7DA1" w:rsidP="003D7DA1">
      <w:pPr>
        <w:pStyle w:val="a5"/>
        <w:rPr>
          <w:rFonts w:ascii="Times New Roman" w:hAnsi="Times New Roman"/>
          <w:lang w:val="uk-UA"/>
        </w:rPr>
      </w:pPr>
    </w:p>
    <w:p w:rsidR="00372575" w:rsidRDefault="00372575" w:rsidP="003D7DA1">
      <w:pPr>
        <w:pStyle w:val="a5"/>
        <w:rPr>
          <w:rFonts w:ascii="Times New Roman" w:hAnsi="Times New Roman"/>
          <w:lang w:val="uk-UA"/>
        </w:rPr>
      </w:pPr>
    </w:p>
    <w:p w:rsidR="00372575" w:rsidRPr="00720D4D" w:rsidRDefault="00372575" w:rsidP="003D7DA1">
      <w:pPr>
        <w:pStyle w:val="a5"/>
        <w:rPr>
          <w:rFonts w:ascii="Times New Roman" w:hAnsi="Times New Roman"/>
          <w:lang w:val="uk-UA"/>
        </w:rPr>
      </w:pPr>
    </w:p>
    <w:p w:rsidR="003D7DA1" w:rsidRPr="00372575" w:rsidRDefault="003D7DA1" w:rsidP="003D7DA1">
      <w:pPr>
        <w:pStyle w:val="a5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372575">
        <w:rPr>
          <w:rFonts w:ascii="Times New Roman" w:hAnsi="Times New Roman"/>
          <w:b/>
          <w:bCs/>
          <w:sz w:val="24"/>
          <w:szCs w:val="24"/>
          <w:lang w:val="uk-UA"/>
        </w:rPr>
        <w:t>Заходи</w:t>
      </w:r>
    </w:p>
    <w:p w:rsidR="003D7DA1" w:rsidRPr="00372575" w:rsidRDefault="003D7DA1" w:rsidP="003D7DA1">
      <w:pPr>
        <w:pStyle w:val="a5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72575">
        <w:rPr>
          <w:rFonts w:ascii="Times New Roman" w:hAnsi="Times New Roman"/>
          <w:b/>
          <w:bCs/>
          <w:sz w:val="24"/>
          <w:szCs w:val="24"/>
          <w:lang w:val="uk-UA"/>
        </w:rPr>
        <w:t xml:space="preserve">до Програми </w:t>
      </w:r>
      <w:r w:rsidRPr="00372575">
        <w:rPr>
          <w:rFonts w:ascii="Times New Roman" w:hAnsi="Times New Roman"/>
          <w:b/>
          <w:sz w:val="24"/>
          <w:szCs w:val="24"/>
          <w:lang w:val="uk-UA"/>
        </w:rPr>
        <w:t>по забезпеченню безперешкодного доступу осіб з обмеженими фізичними можливостями та інших маломобільних груп населення до об’єктів соціальної та інженерно-транспортної інфраструктури на території Переяславської міської територіальної громади Бориспільського району Київської області на 202</w:t>
      </w:r>
      <w:r w:rsidR="0055140A" w:rsidRPr="00372575">
        <w:rPr>
          <w:rFonts w:ascii="Times New Roman" w:hAnsi="Times New Roman"/>
          <w:b/>
          <w:sz w:val="24"/>
          <w:szCs w:val="24"/>
          <w:lang w:val="uk-UA"/>
        </w:rPr>
        <w:t>6</w:t>
      </w:r>
      <w:r w:rsidRPr="00372575">
        <w:rPr>
          <w:rFonts w:ascii="Times New Roman" w:hAnsi="Times New Roman"/>
          <w:b/>
          <w:sz w:val="24"/>
          <w:szCs w:val="24"/>
          <w:lang w:val="uk-UA"/>
        </w:rPr>
        <w:t xml:space="preserve"> рік.</w:t>
      </w:r>
    </w:p>
    <w:p w:rsidR="0055140A" w:rsidRPr="00372575" w:rsidRDefault="0055140A" w:rsidP="003D7DA1">
      <w:pPr>
        <w:pStyle w:val="a5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3"/>
        <w:tblW w:w="15276" w:type="dxa"/>
        <w:tblLook w:val="04A0"/>
      </w:tblPr>
      <w:tblGrid>
        <w:gridCol w:w="3824"/>
        <w:gridCol w:w="3451"/>
        <w:gridCol w:w="2920"/>
        <w:gridCol w:w="2292"/>
        <w:gridCol w:w="2789"/>
      </w:tblGrid>
      <w:tr w:rsidR="00FC1512" w:rsidRPr="00372575" w:rsidTr="00BA550A">
        <w:trPr>
          <w:trHeight w:val="462"/>
        </w:trPr>
        <w:tc>
          <w:tcPr>
            <w:tcW w:w="3936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Завдання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Захід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</w:t>
            </w:r>
          </w:p>
        </w:tc>
        <w:tc>
          <w:tcPr>
            <w:tcW w:w="1985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Джерело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Відповідальний виконавець</w:t>
            </w:r>
          </w:p>
        </w:tc>
      </w:tr>
      <w:tr w:rsidR="00FC1512" w:rsidRPr="00372575" w:rsidTr="00BA550A">
        <w:trPr>
          <w:trHeight w:val="360"/>
        </w:trPr>
        <w:tc>
          <w:tcPr>
            <w:tcW w:w="15276" w:type="dxa"/>
            <w:gridSpan w:val="5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Напрям 1. Фізична безбар’єрність</w:t>
            </w:r>
          </w:p>
        </w:tc>
      </w:tr>
      <w:tr w:rsidR="00FC1512" w:rsidRPr="00372575" w:rsidTr="00BA550A">
        <w:trPr>
          <w:trHeight w:val="13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1.Забезпечити безбар`єрні маршрути (тротуари, пішохідні та велосипедні доріжки, пішохідні переходи).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Облаштування пологих з’їздів з тротуарів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виконання вимог інклюзивності при виконанні робіт з ремонту дорожнього покриття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</w:tc>
      </w:tr>
      <w:tr w:rsidR="00FC1512" w:rsidRPr="00DD5A32" w:rsidTr="00BA550A">
        <w:trPr>
          <w:trHeight w:val="132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Кожен маршрут громадського транспорту має як мінімум 2 рейси – доступні для маломобільних груп населення.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Перегляд договорів з компаніями-перевізниками щодо облаштування маршрутів громадського транспорту для маломобільних груп населення. Зобов’язання перевізників закуповувати автомобілі з можливістю туди заїзду крісла колісного</w:t>
            </w: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Особа з інвалідністю може користуватись громадським транспортом без сторонньої допомоги 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 наявності коштів бюджету громади, згідно галузевої цільової програми та інших джерел фінансування не заборонених законом 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економіки та зовнішніх зв`язків виконавчого комітету Переяславської міської ради</w:t>
            </w:r>
          </w:p>
        </w:tc>
      </w:tr>
      <w:tr w:rsidR="00FC1512" w:rsidRPr="00372575" w:rsidTr="00BA550A">
        <w:trPr>
          <w:trHeight w:val="132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3. Забезпечити доступність входів-виходів до багатоквартирних житлових будинків, першочергово тих, де проживають люди, які пересуваються на кріслі колісному.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КП «Управляюча компанія» «Виробниче управління житлово-комунального господарства» Переяславської міської ради</w:t>
            </w:r>
          </w:p>
        </w:tc>
      </w:tr>
      <w:tr w:rsidR="00FC1512" w:rsidRPr="00DD5A32" w:rsidTr="00BA550A">
        <w:trPr>
          <w:trHeight w:val="168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Забезпечити доступність у спорудах цивільного захисту в будівлях всіх форм власності.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з питань надзвичайних ситуацій та цивільного захисту населення, оборонно-мобілізаційної роботи та взаємодії з правоохоронними органами виконавчого комітету Переяславської міської ради</w:t>
            </w:r>
          </w:p>
        </w:tc>
      </w:tr>
      <w:tr w:rsidR="00FC1512" w:rsidRPr="00DD5A32" w:rsidTr="00F36FBD">
        <w:trPr>
          <w:trHeight w:val="1344"/>
        </w:trPr>
        <w:tc>
          <w:tcPr>
            <w:tcW w:w="3936" w:type="dxa"/>
          </w:tcPr>
          <w:p w:rsidR="00FC1512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5.Забезпечити доступність закладів охорони здоров`я та аптек. (Пріоритет І)</w:t>
            </w:r>
            <w:r w:rsidR="00F36F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36FBD" w:rsidRPr="00372575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881C09" w:rsidP="00881C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рахунок коштів балансоутримувачів та власників об`єктів</w:t>
            </w:r>
          </w:p>
        </w:tc>
        <w:tc>
          <w:tcPr>
            <w:tcW w:w="2835" w:type="dxa"/>
          </w:tcPr>
          <w:p w:rsidR="00FC1512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економіки та зовнішніх зв`язків виконавчого комітету Переяславської міської ради</w:t>
            </w:r>
          </w:p>
          <w:p w:rsidR="00F36FBD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36FBD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  <w:p w:rsidR="00F36FBD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36FBD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36FBD" w:rsidRPr="00372575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КНП «Переяславський центр первинної медико-санітарної допомоги»  Переяславської міської ради (КНП «Переяславський ЦПМСД»)</w:t>
            </w:r>
          </w:p>
        </w:tc>
      </w:tr>
      <w:tr w:rsidR="00F36FBD" w:rsidRPr="00F36FBD" w:rsidTr="00F36FBD">
        <w:trPr>
          <w:trHeight w:val="5146"/>
        </w:trPr>
        <w:tc>
          <w:tcPr>
            <w:tcW w:w="3936" w:type="dxa"/>
          </w:tcPr>
          <w:p w:rsidR="00F36FBD" w:rsidRPr="00E809FD" w:rsidRDefault="005F3ACA" w:rsidP="00F36FB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lastRenderedPageBreak/>
              <w:t>5-</w:t>
            </w:r>
            <w:r w:rsidR="00F36FBD" w:rsidRPr="00E809FD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.</w:t>
            </w:r>
            <w:bookmarkStart w:id="0" w:name="_GoBack"/>
            <w:bookmarkEnd w:id="0"/>
            <w:r w:rsidR="00F36FBD" w:rsidRPr="00E809FD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 xml:space="preserve"> Забезпечити  інклюзивну доступність до будівель КНП «Переяславська багатопрофільна лікарня інтенсивного лікування» Переяславської міської ради, Студениківської сільської ради , Ташанської сільської ради, Дівичківської сільської ради, Циблівської сільської ради</w:t>
            </w:r>
            <w:r w:rsidR="00E809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809FD"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(Пріоритет І)</w:t>
            </w:r>
          </w:p>
        </w:tc>
        <w:tc>
          <w:tcPr>
            <w:tcW w:w="3542" w:type="dxa"/>
          </w:tcPr>
          <w:p w:rsidR="00F36FBD" w:rsidRPr="00E809FD" w:rsidRDefault="00F36FBD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ru-RU"/>
              </w:rPr>
            </w:pPr>
            <w:r w:rsidRPr="00E80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E809FD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36FBD" w:rsidRPr="00E809FD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809FD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36FBD" w:rsidRPr="00E809FD" w:rsidRDefault="00F36FBD" w:rsidP="00881C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809FD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 xml:space="preserve">1 млн. грн. за рахунок коштів місцевого бюджету </w:t>
            </w:r>
          </w:p>
        </w:tc>
        <w:tc>
          <w:tcPr>
            <w:tcW w:w="2835" w:type="dxa"/>
          </w:tcPr>
          <w:p w:rsidR="00F36FBD" w:rsidRPr="00E809FD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809FD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 xml:space="preserve">КНП «Переяславська багатопрофільна лікарня інтенсивного лікування» Переяславської міської ради, Студениківської сільської ради , Ташанської сільської ради, Дівичківської сільської ради, Циблівської сільської ради </w:t>
            </w:r>
          </w:p>
          <w:p w:rsidR="00F36FBD" w:rsidRPr="00E809FD" w:rsidRDefault="00F36FBD" w:rsidP="00BA550A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  <w:lang w:val="uk-UA"/>
              </w:rPr>
            </w:pPr>
          </w:p>
          <w:p w:rsidR="00F36FBD" w:rsidRPr="00E809FD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809FD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Відділ капітального будівництва та житлово-комунального господарства</w:t>
            </w:r>
            <w:r w:rsidRPr="00E809FD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val="uk-UA"/>
              </w:rPr>
              <w:t xml:space="preserve"> </w:t>
            </w:r>
            <w:r w:rsidRPr="00E809FD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виконавчого комітету Переяславської міської ради</w:t>
            </w:r>
          </w:p>
        </w:tc>
      </w:tr>
      <w:tr w:rsidR="00FC1512" w:rsidRPr="00372575" w:rsidTr="00BA550A">
        <w:trPr>
          <w:trHeight w:val="11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 Забезпечити доступність центрів надання адміністративних послуг і соціальних виплат.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ремонтних робіт та розміщення відповідних інформаційних матеріалів, пристосування меблів (понижений рецепшн, ширина коридорів без перепон 1,2 м) у ЦНАП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Безбар’єрний доступ центрів надання адміністративних послуг і соціальних виплат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 наявності коштів бюджету громади, згідно галузевої цільової програми та інших джерел фінансування не заборонених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Управління соціального захисту населення Переяславської міської ради.</w:t>
            </w:r>
          </w:p>
          <w:p w:rsidR="00FC1512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36FBD" w:rsidRPr="00372575" w:rsidRDefault="00F36FBD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Центр надання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адміністративних послуг виконавчого комітету Переяславської міської ради.</w:t>
            </w:r>
          </w:p>
        </w:tc>
      </w:tr>
      <w:tr w:rsidR="00FC1512" w:rsidRPr="00DD5A32" w:rsidTr="00BA550A">
        <w:trPr>
          <w:trHeight w:val="1400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7.Забезпечення закладів освіти на всіх рівнях освіти допоміжними засобами для навчання та спеціальними підручникам, посібниками тощо.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(Пріоритет ІІ)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осіб з особливими освітніми потребами спеціальними підручниками, посібниками тощо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осіб з особливими освітніми потребами спеціальними підручниками, посібниками тощо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</w:tc>
      </w:tr>
      <w:tr w:rsidR="00FC1512" w:rsidRPr="00DD5A32" w:rsidTr="00BA550A">
        <w:trPr>
          <w:trHeight w:val="160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 Забезпечити безбар’єрний доступ до закладів освіти.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відповідні роботи по всіх закладах освіти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Встановити пандуси, облаштувати санвузли для осіб з інвалідністю, встановити тактильну плитку на перед  та після сходів, встановити інформаційну табличку зі шрифтом Брайля. 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</w:tc>
      </w:tr>
      <w:tr w:rsidR="00FC1512" w:rsidRPr="00372575" w:rsidTr="00BA550A">
        <w:trPr>
          <w:trHeight w:val="92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 Забезпечити доступність установ/закладів соціального захисту населення.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DD5A32" w:rsidTr="00BA550A">
        <w:trPr>
          <w:trHeight w:val="184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 Забезпечити доступність будівель та примішень органів місцевого самоврядування.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 наявності коштів бюджету громади, згідно галузевої цільової програми та інших джерел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виконавчого комітету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88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11. Облаштування  дитячих майданчиків елементами інклюзивного доступу в рекреаційних зонах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Облаштування територій дитячих  майданчиків елементами інклюзивного доступу в центральних парках міста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виконання вимог інклюзивності при виконанні робіт з благоустрою територій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Комунальне підприємство Переяславське виробниче управління комунального господарства Переяславської міської ради</w:t>
            </w:r>
          </w:p>
        </w:tc>
      </w:tr>
      <w:tr w:rsidR="00FC1512" w:rsidRPr="00372575" w:rsidTr="00BA550A">
        <w:trPr>
          <w:trHeight w:val="160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12. Облаштування  дитячих майданчиків елементами інклюзивного доступу на прибудинкових територіях багатоквартирних житлових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будинків.  (Пріоритет №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Облаштування територій дитячих  майданчикув елементами інклюзивного доступу в центральній частині міста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виконання вимог інклюзивності при виконанні робіт з благоустрою прибудинкових територій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 наявності коштів бюджету громади, згідно галузевої цільової програми та інших джерел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КП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"Управляюча компанія «Виробниче управління житлово-комунального господарства»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Переяславської міської ради</w:t>
            </w:r>
          </w:p>
        </w:tc>
      </w:tr>
      <w:tr w:rsidR="00FC1512" w:rsidRPr="00372575" w:rsidTr="00BA550A">
        <w:trPr>
          <w:trHeight w:val="13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13. Зібрання і поширення достовірної інформації про доступність об’єктів фізичного оточення.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(Пріоритет № ІІІ)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Зібрати інформацію щодо кількості об’єктів спортивної інфраструктури, де можливий доступ до фізкультурно-спортивних послуг всіх груп населення, у т.ч. осіб з інвалідністю.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Оприлюднення на сайті Переяславської міської ради інформації, які спортивні майданчики є доступними для маломобільних груп населення</w:t>
            </w:r>
          </w:p>
        </w:tc>
        <w:tc>
          <w:tcPr>
            <w:tcW w:w="1985" w:type="dxa"/>
          </w:tcPr>
          <w:p w:rsidR="00FC1512" w:rsidRPr="00372575" w:rsidRDefault="002D1D34" w:rsidP="002D1D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здоров`я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</w:tc>
      </w:tr>
      <w:tr w:rsidR="00FC1512" w:rsidRPr="00DD5A32" w:rsidTr="00BA550A">
        <w:trPr>
          <w:trHeight w:val="198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14. Забезпечення збору і поширення достовірної інформації про доступність об’єктів фізичного оточення.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(Пріоритет №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Провести  оцінку ступеня безбар’єрності об’єктів фізичного оточення і послуг для осіб з інвалідністю та інших маломобільних груп населення </w:t>
            </w: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Моніторинг за 2025 рік проведено 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DD5A32" w:rsidTr="00BA550A">
        <w:trPr>
          <w:trHeight w:val="115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15.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доступність входів-виходів до поштових відділень , продовольчих магазинів,  магазинів побутових товарів, та інших торгівельних приміщень, банківські установи, банківські відділення, кав`ярні, ресторани, готелі, кінотеатри, приміщення підприємств, організація робочих місць для осіб з інвалідністю. (Пріоритет № І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рахунок коштів балансоутримувачів та власників об`єктів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</w:tc>
      </w:tr>
      <w:tr w:rsidR="00FC1512" w:rsidRPr="00372575" w:rsidTr="00BA550A">
        <w:trPr>
          <w:trHeight w:val="702"/>
        </w:trPr>
        <w:tc>
          <w:tcPr>
            <w:tcW w:w="15276" w:type="dxa"/>
            <w:gridSpan w:val="5"/>
          </w:tcPr>
          <w:p w:rsidR="00FC1512" w:rsidRPr="00372575" w:rsidRDefault="00B26E02" w:rsidP="00B26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Напрям 2. Інформаційна безбар’єрність</w:t>
            </w:r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16. Підвищення інформаційної обізнаність ветеранів та членів їх сімей щодо забезпечення їх прав.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Розмістити соціальну рекламу в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медичних, освітніх закладах, та соціальної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підтримки, центрів надання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адміністративних послуг тощо.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Розмістити  соціальну рекламу в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медичних, освітніх закладах, та соціальної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підтримки, центрів надання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адміністративних послуг тощо.</w:t>
            </w:r>
          </w:p>
        </w:tc>
        <w:tc>
          <w:tcPr>
            <w:tcW w:w="1985" w:type="dxa"/>
          </w:tcPr>
          <w:p w:rsidR="00FC1512" w:rsidRPr="00372575" w:rsidRDefault="00B26E02" w:rsidP="00B26E02">
            <w:pPr>
              <w:ind w:firstLine="1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«Переяславська багатопрофільна лікарня інтенсивного лікування» Переяславської міської ради, Студениківської сільської ради , Ташанської сільської ради, Дівичківської сільської ради, Циблівської сільської ради 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«Переяславський центр первинної медико-санітарної допомоги»  Переяславської міської ради (КНП «Переяславський ЦПМСД»)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 надання адміністративних послуг виконавчого комітету Переяславської міської ради.</w:t>
            </w: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0746E" w:rsidRPr="00372575" w:rsidRDefault="00A0746E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Управління соціального захисту населення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17. Проведення широко інформаційно-просвітницької кампанії для працівників державних та комунальних установ, організацій, професійних спільнот та громадськості на всіх рівнях щодо політики безбар’єрності та недискримінації.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Залучити громадські організації осіб з інвалідністю (місцеві, області або всеукраїнські) та провести навчальні семінари для 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 працівників державних та комунальних установ, організацій, професійних спільнот та громадськості на всіх рівнях з ціллю інформування про безбар’єрність середовища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семінари , інформацію про проведення висвітлити  на офіційному сайті Переяславської міської ради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Переяславської міської ради</w:t>
            </w:r>
          </w:p>
        </w:tc>
      </w:tr>
      <w:tr w:rsidR="00FC1512" w:rsidRPr="00DD5A32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 Публікація на офіційних сторінках громади та сайті матеріалів про безбар’єрність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Публікація на офіційних сторінках громади та сайті матеріалів про безбар’єрність з «Довідника безбар’єрності»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Опубліковувати інформацію щоквартально на сайті Переяславської міської ради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 питань організаційно-інформаційної роботи та комп`юторного забезпечення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  <w:p w:rsidR="00372575" w:rsidRPr="00372575" w:rsidRDefault="00372575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DD5A32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tabs>
                <w:tab w:val="left" w:pos="217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19. Забезпечення інформування населення про сховища в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населених пунктах, обладнані для перебування в них осіб з інвалідністю та інших маломобільних груп населення.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Провести моніторинг інформації про відповідні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направляючі та показники та поширити інформаційні матеріали про укриття </w:t>
            </w: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обладнані для перебування в них осіб з інвалідністю та інших маломобільних груп населення.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Проведено моніторинг інформації про відповідні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направляючі та показники та поширено інформаційні матеріали про укриття </w:t>
            </w: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обладнані для перебування в них осіб з інвалідністю та інших маломобільних груп населення.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 з питань надзвичайних ситуацій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та цивільного захисту населення, оборонно-мобілізаційної роботи та взаємодії з правоохоронними органами 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DD5A32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20. У холі, медичних установ розмістити оголошення щодо позачергового обслуговування осіб з вадами слуху.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Поширити інформаційні матеріали про щодо позачергового обслуговування осіб з вадами слуху.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Поширити інформаційні матеріали про щодо позачергового обслуговування осіб з вадами слуху.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Комунальне некомерційне підприемство «Переяславська багатопрофільна лікарня інтенсивного лікування» Переяславської міської ради, Студениківської сільської ради , Ташанської сільської ради, Дівичківської сільської ради, Циблівської сільської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«Переяславський центр первинної медико-санітарної допомоги»  Переяславської міської ради (КНП «Переяславський ЦПМСД»)</w:t>
            </w: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462"/>
        </w:trPr>
        <w:tc>
          <w:tcPr>
            <w:tcW w:w="15276" w:type="dxa"/>
            <w:gridSpan w:val="5"/>
          </w:tcPr>
          <w:p w:rsidR="00FC1512" w:rsidRPr="00372575" w:rsidRDefault="00B26E02" w:rsidP="00B26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Напрям 3. Цифрова безбар’єрність</w:t>
            </w:r>
          </w:p>
        </w:tc>
      </w:tr>
      <w:tr w:rsidR="00FC1512" w:rsidRPr="00DD5A32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21.Забезпечення закладів охорони здоров’я доступом до швидкісного Інтернету та засобами доступу до нього.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Закупити 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Wi-Fi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роутери та забезпечити заклади охорони здоров’я доступом до швидкісного Інтернету та відвідувачів.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 всі заклади охорони здоров'я Wi-Fi покриттям.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«Переяславська багатопрофільна лікарня інтенсивного лікування» Переяславської міської ради, Студениківської сільської ради , Ташанської сільської ради, Дівичківської сільської ради, Циблівської сільської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«Переяславський центр первинної медико-санітарної допомоги»  Переяславської міської ради (КНП «Переяславський ЦПМСД»)</w:t>
            </w:r>
          </w:p>
        </w:tc>
      </w:tr>
      <w:tr w:rsidR="00FC1512" w:rsidRPr="00DD5A32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22.Забезпечення необхідним програмним забезпеченням та засобами доступу до Інтернету осіб з інвалідністю, закладів освіти та культури,  в межах населених пунктів.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 засобами доступу до Інтернету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засобами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доступу до Інтернету.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  <w:p w:rsidR="00A0746E" w:rsidRPr="00372575" w:rsidRDefault="00A0746E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культури і туризму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686"/>
        </w:trPr>
        <w:tc>
          <w:tcPr>
            <w:tcW w:w="15276" w:type="dxa"/>
            <w:gridSpan w:val="5"/>
          </w:tcPr>
          <w:p w:rsidR="00A0746E" w:rsidRPr="00372575" w:rsidRDefault="003542D8" w:rsidP="003542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Напрям 4. Суспільна та громадська безбар’єрність</w:t>
            </w:r>
          </w:p>
        </w:tc>
      </w:tr>
      <w:tr w:rsidR="00FC1512" w:rsidRPr="00372575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23. Проведення культурно-мистецьких заходів, спрямованих на підтримку та розвиток творчих здібностей осіб з інвалідністю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Провести культурно-мистецькі заходи, спрямовані на підтримку та розвиток творчих здібностей осіб з інвалідністю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Провести 1 таких захід за рік 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культури і туризму Переяславської міської ради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FC1512" w:rsidRPr="00372575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24. Проведення заходів щодо впровадження практик та механізмів соціальної та громадської участі, зокрема щодо забезпечення безбар'єрності.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базі молодіжних центрів та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молодіжних просторів створено напрямок волонтерського руху допомоги ветеранам війни та ЗСУ </w:t>
            </w: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Створити  1 такий простір 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культури і туризму Переяславської міської ради</w:t>
            </w:r>
          </w:p>
        </w:tc>
      </w:tr>
      <w:tr w:rsidR="00FC1512" w:rsidRPr="00DD5A32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 Реалізація заходів щодо залучення молоді до громадянського та політичного життя, зокрема, осіб з інвалідністю та молоді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 числа внутрішньо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переміщених осіб.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базі закладів освіти провести інформаційно-просвітницькі заходи (акції, форуми, тренінги) для молоді стосовно інструментів участі молоді у громадянському та політичному житті (пояснення: політологія для молоді)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кожному закладі освіти провести як мінімум один такий захід за навчальний рік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26.Заходи для людей похилого віку з метою активного довголіття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Проведення заходів для людей похилого віку з метою активного довголіття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квартал проведення заходу</w:t>
            </w:r>
          </w:p>
        </w:tc>
        <w:tc>
          <w:tcPr>
            <w:tcW w:w="1985" w:type="dxa"/>
          </w:tcPr>
          <w:p w:rsidR="00FC1512" w:rsidRPr="00372575" w:rsidRDefault="00C46B0F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Переяславської міської ради</w:t>
            </w:r>
          </w:p>
        </w:tc>
      </w:tr>
      <w:tr w:rsidR="00FC1512" w:rsidRPr="00372575" w:rsidTr="00A0746E">
        <w:trPr>
          <w:trHeight w:val="265"/>
        </w:trPr>
        <w:tc>
          <w:tcPr>
            <w:tcW w:w="15276" w:type="dxa"/>
            <w:gridSpan w:val="5"/>
          </w:tcPr>
          <w:p w:rsidR="00FC1512" w:rsidRPr="00372575" w:rsidRDefault="003542D8" w:rsidP="003542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Напрям 5. Економічна безбар’єрність</w:t>
            </w:r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27. Забезпечення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розвитку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«ветеранського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підприємництва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бізнесу»/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«ветеранських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Підприємницьких ініціатив.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Провести навчання ветеранів та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ветеранок з метою започаткування та ведення власної справи.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Проведено навчання ветеранів та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ветеранок з метою започаткування та ведення власної справи.</w:t>
            </w:r>
          </w:p>
        </w:tc>
        <w:tc>
          <w:tcPr>
            <w:tcW w:w="1985" w:type="dxa"/>
          </w:tcPr>
          <w:p w:rsidR="00FC1512" w:rsidRPr="00372575" w:rsidRDefault="00C46B0F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Переясла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вське управління Бориспільської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філі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Київського обласного центру зайнятості</w:t>
            </w:r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lastRenderedPageBreak/>
              <w:t>28. Проведення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моніторинг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доступності робочих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місць для різних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категорій громадян.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Скласти «карти» зручних і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доступних робочих місць для різних категорій громадян за результатами моніторингу (у співпраці з місцевими підприємцями).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Складено «карти» зручних і доступних робочих місць.</w:t>
            </w:r>
          </w:p>
        </w:tc>
        <w:tc>
          <w:tcPr>
            <w:tcW w:w="1985" w:type="dxa"/>
          </w:tcPr>
          <w:p w:rsidR="00FC1512" w:rsidRPr="00372575" w:rsidRDefault="00C46B0F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Переясла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вське управління Бориспільської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філі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Київського обласного центру зайнятості</w:t>
            </w:r>
          </w:p>
        </w:tc>
      </w:tr>
    </w:tbl>
    <w:p w:rsidR="0055140A" w:rsidRPr="00372575" w:rsidRDefault="0055140A" w:rsidP="003D7D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5140A" w:rsidRPr="00372575" w:rsidRDefault="0055140A" w:rsidP="003D7DA1">
      <w:pPr>
        <w:pStyle w:val="a5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24782A" w:rsidRPr="00372575" w:rsidRDefault="0024782A" w:rsidP="002A5BD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2A5BD9" w:rsidRPr="00372575" w:rsidRDefault="002A5BD9" w:rsidP="002A5BD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3542D8" w:rsidRPr="00372575" w:rsidRDefault="003542D8" w:rsidP="003542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03DE6" w:rsidRPr="00372575" w:rsidRDefault="0075096B" w:rsidP="003725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Секретар міської ради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Лідія ОВЕРЧУК</w:t>
      </w:r>
    </w:p>
    <w:sectPr w:rsidR="00C03DE6" w:rsidRPr="00372575" w:rsidSect="00C46B0F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01BE"/>
    <w:rsid w:val="00012DC8"/>
    <w:rsid w:val="00020561"/>
    <w:rsid w:val="00043390"/>
    <w:rsid w:val="000771EF"/>
    <w:rsid w:val="000A753C"/>
    <w:rsid w:val="0018156D"/>
    <w:rsid w:val="001C576D"/>
    <w:rsid w:val="001F62ED"/>
    <w:rsid w:val="00233654"/>
    <w:rsid w:val="0024782A"/>
    <w:rsid w:val="00275696"/>
    <w:rsid w:val="002A5BD9"/>
    <w:rsid w:val="002D1D34"/>
    <w:rsid w:val="002D7E8A"/>
    <w:rsid w:val="002E2EAA"/>
    <w:rsid w:val="003049A1"/>
    <w:rsid w:val="0034313E"/>
    <w:rsid w:val="003542D8"/>
    <w:rsid w:val="003620FD"/>
    <w:rsid w:val="0036662C"/>
    <w:rsid w:val="00372575"/>
    <w:rsid w:val="003D7DA1"/>
    <w:rsid w:val="004274A1"/>
    <w:rsid w:val="00430523"/>
    <w:rsid w:val="00432F8A"/>
    <w:rsid w:val="004346EE"/>
    <w:rsid w:val="00444FF5"/>
    <w:rsid w:val="00453CFA"/>
    <w:rsid w:val="004547E4"/>
    <w:rsid w:val="004B04A5"/>
    <w:rsid w:val="004B6E31"/>
    <w:rsid w:val="004F6F87"/>
    <w:rsid w:val="004F7CAD"/>
    <w:rsid w:val="005226ED"/>
    <w:rsid w:val="0055140A"/>
    <w:rsid w:val="005656CB"/>
    <w:rsid w:val="00575824"/>
    <w:rsid w:val="005B0FB6"/>
    <w:rsid w:val="005B7BB4"/>
    <w:rsid w:val="005C5100"/>
    <w:rsid w:val="005F11C2"/>
    <w:rsid w:val="005F3ACA"/>
    <w:rsid w:val="005F7FF7"/>
    <w:rsid w:val="00602B44"/>
    <w:rsid w:val="00607DBA"/>
    <w:rsid w:val="00616D58"/>
    <w:rsid w:val="0068291A"/>
    <w:rsid w:val="007161AA"/>
    <w:rsid w:val="0071777F"/>
    <w:rsid w:val="00724361"/>
    <w:rsid w:val="007376B2"/>
    <w:rsid w:val="0075096B"/>
    <w:rsid w:val="007E1BBD"/>
    <w:rsid w:val="007F6D4D"/>
    <w:rsid w:val="00811913"/>
    <w:rsid w:val="00815A9C"/>
    <w:rsid w:val="00832801"/>
    <w:rsid w:val="00871FB2"/>
    <w:rsid w:val="00881C09"/>
    <w:rsid w:val="008F6574"/>
    <w:rsid w:val="00913BA9"/>
    <w:rsid w:val="009852C1"/>
    <w:rsid w:val="0099154E"/>
    <w:rsid w:val="009D16FC"/>
    <w:rsid w:val="009F412E"/>
    <w:rsid w:val="00A0746E"/>
    <w:rsid w:val="00A121A6"/>
    <w:rsid w:val="00A41870"/>
    <w:rsid w:val="00A634FC"/>
    <w:rsid w:val="00A840C3"/>
    <w:rsid w:val="00AC6729"/>
    <w:rsid w:val="00AE0377"/>
    <w:rsid w:val="00B26E02"/>
    <w:rsid w:val="00B80A81"/>
    <w:rsid w:val="00B96183"/>
    <w:rsid w:val="00BB1E98"/>
    <w:rsid w:val="00C03DE6"/>
    <w:rsid w:val="00C055FC"/>
    <w:rsid w:val="00C301BE"/>
    <w:rsid w:val="00C46B0F"/>
    <w:rsid w:val="00C47928"/>
    <w:rsid w:val="00C532E0"/>
    <w:rsid w:val="00C735A5"/>
    <w:rsid w:val="00CB4C9F"/>
    <w:rsid w:val="00CB76F0"/>
    <w:rsid w:val="00CE343A"/>
    <w:rsid w:val="00D250A5"/>
    <w:rsid w:val="00D825D1"/>
    <w:rsid w:val="00DD5A32"/>
    <w:rsid w:val="00E56EC4"/>
    <w:rsid w:val="00E61439"/>
    <w:rsid w:val="00E809FD"/>
    <w:rsid w:val="00E93949"/>
    <w:rsid w:val="00EA77CC"/>
    <w:rsid w:val="00EF7DB0"/>
    <w:rsid w:val="00F262D3"/>
    <w:rsid w:val="00F36FBD"/>
    <w:rsid w:val="00F5217D"/>
    <w:rsid w:val="00F91290"/>
    <w:rsid w:val="00FC1512"/>
    <w:rsid w:val="00FD6196"/>
    <w:rsid w:val="00FE2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B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301BE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3">
    <w:name w:val="Table Grid"/>
    <w:basedOn w:val="a1"/>
    <w:uiPriority w:val="39"/>
    <w:rsid w:val="00C3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a0"/>
    <w:rsid w:val="00522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styleId="a4">
    <w:name w:val="Hyperlink"/>
    <w:basedOn w:val="a0"/>
    <w:uiPriority w:val="99"/>
    <w:unhideWhenUsed/>
    <w:rsid w:val="00607DBA"/>
    <w:rPr>
      <w:color w:val="0563C1" w:themeColor="hyperlink"/>
      <w:u w:val="single"/>
    </w:rPr>
  </w:style>
  <w:style w:type="paragraph" w:styleId="a5">
    <w:name w:val="No Spacing"/>
    <w:uiPriority w:val="1"/>
    <w:qFormat/>
    <w:rsid w:val="003D7DA1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6">
    <w:name w:val="Strong"/>
    <w:basedOn w:val="a0"/>
    <w:uiPriority w:val="22"/>
    <w:qFormat/>
    <w:rsid w:val="00BB1E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BF8DF-60EB-4F14-98DF-7687AB794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11389</Words>
  <Characters>6493</Characters>
  <Application>Microsoft Office Word</Application>
  <DocSecurity>0</DocSecurity>
  <Lines>54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ipada</dc:creator>
  <cp:keywords/>
  <dc:description/>
  <cp:lastModifiedBy>user</cp:lastModifiedBy>
  <cp:revision>55</cp:revision>
  <cp:lastPrinted>2024-01-15T06:46:00Z</cp:lastPrinted>
  <dcterms:created xsi:type="dcterms:W3CDTF">2023-09-28T15:20:00Z</dcterms:created>
  <dcterms:modified xsi:type="dcterms:W3CDTF">2026-01-06T14:56:00Z</dcterms:modified>
</cp:coreProperties>
</file>